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附件四：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2019年度河北金牌讲师推选申报表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10"/>
          <w:szCs w:val="10"/>
          <w:lang w:val="en-US" w:eastAsia="zh-CN"/>
        </w:rPr>
      </w:pPr>
    </w:p>
    <w:tbl>
      <w:tblPr>
        <w:tblStyle w:val="3"/>
        <w:tblW w:w="9450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0"/>
        <w:gridCol w:w="1620"/>
        <w:gridCol w:w="1300"/>
        <w:gridCol w:w="15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隶属驾校</w:t>
            </w:r>
          </w:p>
        </w:tc>
        <w:tc>
          <w:tcPr>
            <w:tcW w:w="4620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隶属区域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讲师姓名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驾龄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从教时长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从业时间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讲师简介及优秀事迹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省推进办意见</w:t>
            </w:r>
          </w:p>
        </w:tc>
        <w:tc>
          <w:tcPr>
            <w:tcW w:w="17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评审组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3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入围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备注：请将表格和个人事迹、照片（工作照或生活照）以压缩文件包的形式一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并发送到邮箱hebjiaotong@126.com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2B98"/>
    <w:rsid w:val="2B0D131A"/>
    <w:rsid w:val="4A341211"/>
    <w:rsid w:val="55D91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yimu</dc:creator>
  <cp:lastModifiedBy>A 青青~~手工坊</cp:lastModifiedBy>
  <dcterms:modified xsi:type="dcterms:W3CDTF">2019-12-19T09:10:27Z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